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D409" w14:textId="2A6E90C5" w:rsidR="00A92F1F" w:rsidRDefault="00A92F1F" w:rsidP="00063B3F">
      <w:pPr>
        <w:pStyle w:val="Heading1"/>
      </w:pPr>
      <w:r>
        <w:t>Conference Agenda Disclosure</w:t>
      </w:r>
    </w:p>
    <w:p w14:paraId="14C04830" w14:textId="13133268" w:rsidR="00371093" w:rsidRDefault="00371093" w:rsidP="00371093">
      <w:r w:rsidRPr="00371093">
        <w:t xml:space="preserve">The </w:t>
      </w:r>
      <w:r>
        <w:t xml:space="preserve">views, opinions, and </w:t>
      </w:r>
      <w:r w:rsidRPr="00371093">
        <w:t xml:space="preserve">information presented at the Conference, including but not limited to keynotes, panels, and discussions, is for informational and educational purposes only. </w:t>
      </w:r>
      <w:r>
        <w:t xml:space="preserve">TwinFocus </w:t>
      </w:r>
      <w:r w:rsidRPr="00371093">
        <w:t xml:space="preserve">does not endorse or validate the accuracy, completeness, or reliability of any content shared by speakers. </w:t>
      </w:r>
      <w:r w:rsidR="00603CB4">
        <w:t xml:space="preserve">TwinFocus has no duty to update or maintain the information, reports, or statements made during events.  </w:t>
      </w:r>
      <w:r w:rsidRPr="00371093">
        <w:t>Attendees should exercise their own judgment when interpreting and applying presented information.</w:t>
      </w:r>
      <w:r>
        <w:t xml:space="preserve"> </w:t>
      </w:r>
    </w:p>
    <w:p w14:paraId="0F84E4FA" w14:textId="0EE16A69" w:rsidR="00371093" w:rsidRDefault="00371093" w:rsidP="00371093">
      <w:r>
        <w:t xml:space="preserve">The information and content presented is for informational purposes only and is not intended to constitute financial, legal, investment, trading and/or other professional advice, it is general in nature and not specific to you. </w:t>
      </w:r>
      <w:r w:rsidRPr="00371093">
        <w:t>Attendees seeking specific guidance should consult a qualified professional in the respective field.</w:t>
      </w:r>
    </w:p>
    <w:p w14:paraId="67A13A43" w14:textId="16BD3763" w:rsidR="00BE7D69" w:rsidRPr="00371093" w:rsidRDefault="00BE7D69" w:rsidP="00371093">
      <w:r w:rsidRPr="00BE7D69">
        <w:t xml:space="preserve">Additionally, the speakers and presenters’ participation in the </w:t>
      </w:r>
      <w:r>
        <w:t>C</w:t>
      </w:r>
      <w:r w:rsidRPr="00BE7D69">
        <w:t>onference does not constitute an endorsement, affiliation, venture, or partnership between the speakers/ presenters and TwinFocus.  The information contained herein may be subject to change without notice.</w:t>
      </w:r>
    </w:p>
    <w:p w14:paraId="1EE7BD00" w14:textId="696BA7EC" w:rsidR="00BE7D69" w:rsidRDefault="00371093" w:rsidP="00371093">
      <w:r w:rsidRPr="00371093">
        <w:t xml:space="preserve">Attendees are prohibited from recording or distributing Conference sessions without explicit permission from </w:t>
      </w:r>
      <w:r>
        <w:t xml:space="preserve">TwinFocus. </w:t>
      </w:r>
      <w:r w:rsidR="00744364" w:rsidRPr="00744364">
        <w:t xml:space="preserve">All content, including but not limited to text, images, and graphics, are the intellectual property of TwinFocus and may not be reproduced or distributed without proper written approval of TwinFocus.  </w:t>
      </w:r>
    </w:p>
    <w:p w14:paraId="49F25A9C" w14:textId="74027FA4" w:rsidR="00371093" w:rsidRDefault="00371093" w:rsidP="00371093">
      <w:r w:rsidRPr="00371093">
        <w:t>The Conference may include references or links to third-party websites, services, or materials. The Conference is not responsible for the content, policies, or practices of third parties and does not endorse any third-party offerings</w:t>
      </w:r>
      <w:r>
        <w:t xml:space="preserve">. </w:t>
      </w:r>
    </w:p>
    <w:p w14:paraId="4A5A78AE" w14:textId="57D51E50" w:rsidR="00371093" w:rsidRPr="00371093" w:rsidRDefault="00371093" w:rsidP="00371093">
      <w:r>
        <w:t xml:space="preserve">TwinFocus shall </w:t>
      </w:r>
      <w:r w:rsidRPr="00371093">
        <w:t>not be liable for any direct, indirect, incidental, or consequential damages resulting from participation in the Conference. This includes, but is not limited to, personal injury, loss of data, business disruptions, or financial losses.</w:t>
      </w:r>
    </w:p>
    <w:p w14:paraId="272D3F86" w14:textId="77777777" w:rsidR="00371093" w:rsidRPr="00371093" w:rsidRDefault="00371093" w:rsidP="00371093"/>
    <w:p w14:paraId="70061627" w14:textId="77777777" w:rsidR="00371093" w:rsidRPr="00371093" w:rsidRDefault="00371093" w:rsidP="00371093"/>
    <w:p w14:paraId="1E4CCFCC" w14:textId="77777777" w:rsidR="00371093" w:rsidRDefault="00371093" w:rsidP="00A92F1F"/>
    <w:p w14:paraId="58DE65C5" w14:textId="77777777" w:rsidR="00371093" w:rsidRDefault="00371093" w:rsidP="00A92F1F"/>
    <w:p w14:paraId="25FA3A8C" w14:textId="0F5DB913" w:rsidR="00A92F1F" w:rsidRDefault="00A92F1F"/>
    <w:sectPr w:rsidR="00A92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1F"/>
    <w:rsid w:val="00063B3F"/>
    <w:rsid w:val="00371093"/>
    <w:rsid w:val="00603CB4"/>
    <w:rsid w:val="00744364"/>
    <w:rsid w:val="008B4976"/>
    <w:rsid w:val="00A66494"/>
    <w:rsid w:val="00A92F1F"/>
    <w:rsid w:val="00BE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496C"/>
  <w15:chartTrackingRefBased/>
  <w15:docId w15:val="{971DB8C2-4E7C-45A0-A94E-AF508F3F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F1F"/>
    <w:rPr>
      <w:rFonts w:eastAsiaTheme="majorEastAsia" w:cstheme="majorBidi"/>
      <w:color w:val="272727" w:themeColor="text1" w:themeTint="D8"/>
    </w:rPr>
  </w:style>
  <w:style w:type="paragraph" w:styleId="Title">
    <w:name w:val="Title"/>
    <w:basedOn w:val="Normal"/>
    <w:next w:val="Normal"/>
    <w:link w:val="TitleChar"/>
    <w:uiPriority w:val="10"/>
    <w:qFormat/>
    <w:rsid w:val="00A92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F1F"/>
    <w:pPr>
      <w:spacing w:before="160"/>
      <w:jc w:val="center"/>
    </w:pPr>
    <w:rPr>
      <w:i/>
      <w:iCs/>
      <w:color w:val="404040" w:themeColor="text1" w:themeTint="BF"/>
    </w:rPr>
  </w:style>
  <w:style w:type="character" w:customStyle="1" w:styleId="QuoteChar">
    <w:name w:val="Quote Char"/>
    <w:basedOn w:val="DefaultParagraphFont"/>
    <w:link w:val="Quote"/>
    <w:uiPriority w:val="29"/>
    <w:rsid w:val="00A92F1F"/>
    <w:rPr>
      <w:i/>
      <w:iCs/>
      <w:color w:val="404040" w:themeColor="text1" w:themeTint="BF"/>
    </w:rPr>
  </w:style>
  <w:style w:type="paragraph" w:styleId="ListParagraph">
    <w:name w:val="List Paragraph"/>
    <w:basedOn w:val="Normal"/>
    <w:uiPriority w:val="34"/>
    <w:qFormat/>
    <w:rsid w:val="00A92F1F"/>
    <w:pPr>
      <w:ind w:left="720"/>
      <w:contextualSpacing/>
    </w:pPr>
  </w:style>
  <w:style w:type="character" w:styleId="IntenseEmphasis">
    <w:name w:val="Intense Emphasis"/>
    <w:basedOn w:val="DefaultParagraphFont"/>
    <w:uiPriority w:val="21"/>
    <w:qFormat/>
    <w:rsid w:val="00A92F1F"/>
    <w:rPr>
      <w:i/>
      <w:iCs/>
      <w:color w:val="0F4761" w:themeColor="accent1" w:themeShade="BF"/>
    </w:rPr>
  </w:style>
  <w:style w:type="paragraph" w:styleId="IntenseQuote">
    <w:name w:val="Intense Quote"/>
    <w:basedOn w:val="Normal"/>
    <w:next w:val="Normal"/>
    <w:link w:val="IntenseQuoteChar"/>
    <w:uiPriority w:val="30"/>
    <w:qFormat/>
    <w:rsid w:val="00A92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F1F"/>
    <w:rPr>
      <w:i/>
      <w:iCs/>
      <w:color w:val="0F4761" w:themeColor="accent1" w:themeShade="BF"/>
    </w:rPr>
  </w:style>
  <w:style w:type="character" w:styleId="IntenseReference">
    <w:name w:val="Intense Reference"/>
    <w:basedOn w:val="DefaultParagraphFont"/>
    <w:uiPriority w:val="32"/>
    <w:qFormat/>
    <w:rsid w:val="00A92F1F"/>
    <w:rPr>
      <w:b/>
      <w:bCs/>
      <w:smallCaps/>
      <w:color w:val="0F4761" w:themeColor="accent1" w:themeShade="BF"/>
      <w:spacing w:val="5"/>
    </w:rPr>
  </w:style>
  <w:style w:type="paragraph" w:styleId="NormalWeb">
    <w:name w:val="Normal (Web)"/>
    <w:basedOn w:val="Normal"/>
    <w:uiPriority w:val="99"/>
    <w:semiHidden/>
    <w:unhideWhenUsed/>
    <w:rsid w:val="003710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1098">
      <w:bodyDiv w:val="1"/>
      <w:marLeft w:val="0"/>
      <w:marRight w:val="0"/>
      <w:marTop w:val="0"/>
      <w:marBottom w:val="0"/>
      <w:divBdr>
        <w:top w:val="none" w:sz="0" w:space="0" w:color="auto"/>
        <w:left w:val="none" w:sz="0" w:space="0" w:color="auto"/>
        <w:bottom w:val="none" w:sz="0" w:space="0" w:color="auto"/>
        <w:right w:val="none" w:sz="0" w:space="0" w:color="auto"/>
      </w:divBdr>
    </w:div>
    <w:div w:id="108550187">
      <w:bodyDiv w:val="1"/>
      <w:marLeft w:val="0"/>
      <w:marRight w:val="0"/>
      <w:marTop w:val="0"/>
      <w:marBottom w:val="0"/>
      <w:divBdr>
        <w:top w:val="none" w:sz="0" w:space="0" w:color="auto"/>
        <w:left w:val="none" w:sz="0" w:space="0" w:color="auto"/>
        <w:bottom w:val="none" w:sz="0" w:space="0" w:color="auto"/>
        <w:right w:val="none" w:sz="0" w:space="0" w:color="auto"/>
      </w:divBdr>
    </w:div>
    <w:div w:id="317659033">
      <w:bodyDiv w:val="1"/>
      <w:marLeft w:val="0"/>
      <w:marRight w:val="0"/>
      <w:marTop w:val="0"/>
      <w:marBottom w:val="0"/>
      <w:divBdr>
        <w:top w:val="none" w:sz="0" w:space="0" w:color="auto"/>
        <w:left w:val="none" w:sz="0" w:space="0" w:color="auto"/>
        <w:bottom w:val="none" w:sz="0" w:space="0" w:color="auto"/>
        <w:right w:val="none" w:sz="0" w:space="0" w:color="auto"/>
      </w:divBdr>
    </w:div>
    <w:div w:id="357245533">
      <w:bodyDiv w:val="1"/>
      <w:marLeft w:val="0"/>
      <w:marRight w:val="0"/>
      <w:marTop w:val="0"/>
      <w:marBottom w:val="0"/>
      <w:divBdr>
        <w:top w:val="none" w:sz="0" w:space="0" w:color="auto"/>
        <w:left w:val="none" w:sz="0" w:space="0" w:color="auto"/>
        <w:bottom w:val="none" w:sz="0" w:space="0" w:color="auto"/>
        <w:right w:val="none" w:sz="0" w:space="0" w:color="auto"/>
      </w:divBdr>
    </w:div>
    <w:div w:id="1424110233">
      <w:bodyDiv w:val="1"/>
      <w:marLeft w:val="0"/>
      <w:marRight w:val="0"/>
      <w:marTop w:val="0"/>
      <w:marBottom w:val="0"/>
      <w:divBdr>
        <w:top w:val="none" w:sz="0" w:space="0" w:color="auto"/>
        <w:left w:val="none" w:sz="0" w:space="0" w:color="auto"/>
        <w:bottom w:val="none" w:sz="0" w:space="0" w:color="auto"/>
        <w:right w:val="none" w:sz="0" w:space="0" w:color="auto"/>
      </w:divBdr>
    </w:div>
    <w:div w:id="15204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579C6EB1CC944FB8C57A60892BF3DB" ma:contentTypeVersion="16" ma:contentTypeDescription="Create a new document." ma:contentTypeScope="" ma:versionID="0807e65e7ff38ad6d42a181b7ef4ecdb">
  <xsd:schema xmlns:xsd="http://www.w3.org/2001/XMLSchema" xmlns:xs="http://www.w3.org/2001/XMLSchema" xmlns:p="http://schemas.microsoft.com/office/2006/metadata/properties" xmlns:ns2="dd2da2d2-fe5c-4ca2-8e9b-5fd185ad3dfa" xmlns:ns3="b29fc7a8-3675-444b-807e-244b3b7e56d3" targetNamespace="http://schemas.microsoft.com/office/2006/metadata/properties" ma:root="true" ma:fieldsID="8d127f3fa6ab8a73d2e7c9739f4123b8" ns2:_="" ns3:_="">
    <xsd:import namespace="dd2da2d2-fe5c-4ca2-8e9b-5fd185ad3dfa"/>
    <xsd:import namespace="b29fc7a8-3675-444b-807e-244b3b7e56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da2d2-fe5c-4ca2-8e9b-5fd185ad3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6dbd6c-d191-4592-b165-3c8549445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fc7a8-3675-444b-807e-244b3b7e56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f80307-c48f-49ae-a1b3-319d3c784a0d}" ma:internalName="TaxCatchAll" ma:showField="CatchAllData" ma:web="b29fc7a8-3675-444b-807e-244b3b7e5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da2d2-fe5c-4ca2-8e9b-5fd185ad3dfa">
      <Terms xmlns="http://schemas.microsoft.com/office/infopath/2007/PartnerControls"/>
    </lcf76f155ced4ddcb4097134ff3c332f>
    <TaxCatchAll xmlns="b29fc7a8-3675-444b-807e-244b3b7e56d3" xsi:nil="true"/>
  </documentManagement>
</p:properties>
</file>

<file path=customXml/itemProps1.xml><?xml version="1.0" encoding="utf-8"?>
<ds:datastoreItem xmlns:ds="http://schemas.openxmlformats.org/officeDocument/2006/customXml" ds:itemID="{3EC2BE0E-2114-4693-9856-1078BFF655A4}">
  <ds:schemaRefs>
    <ds:schemaRef ds:uri="http://schemas.microsoft.com/sharepoint/v3/contenttype/forms"/>
  </ds:schemaRefs>
</ds:datastoreItem>
</file>

<file path=customXml/itemProps2.xml><?xml version="1.0" encoding="utf-8"?>
<ds:datastoreItem xmlns:ds="http://schemas.openxmlformats.org/officeDocument/2006/customXml" ds:itemID="{4BC26B78-129A-43A1-A3B2-E95990B3E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da2d2-fe5c-4ca2-8e9b-5fd185ad3dfa"/>
    <ds:schemaRef ds:uri="b29fc7a8-3675-444b-807e-244b3b7e5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228AB-B525-45C2-AB33-30AA396CF622}">
  <ds:schemaRefs>
    <ds:schemaRef ds:uri="http://schemas.microsoft.com/office/2006/metadata/properties"/>
    <ds:schemaRef ds:uri="http://schemas.microsoft.com/office/infopath/2007/PartnerControls"/>
    <ds:schemaRef ds:uri="dd2da2d2-fe5c-4ca2-8e9b-5fd185ad3dfa"/>
    <ds:schemaRef ds:uri="b29fc7a8-3675-444b-807e-244b3b7e56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1659</Characters>
  <Application>Microsoft Office Word</Application>
  <DocSecurity>0</DocSecurity>
  <Lines>13</Lines>
  <Paragraphs>3</Paragraphs>
  <ScaleCrop>false</ScaleCrop>
  <Company>TwinFocus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Gardner</dc:creator>
  <cp:keywords/>
  <dc:description/>
  <cp:lastModifiedBy>John Pantekidis</cp:lastModifiedBy>
  <cp:revision>4</cp:revision>
  <dcterms:created xsi:type="dcterms:W3CDTF">2025-03-03T23:46:00Z</dcterms:created>
  <dcterms:modified xsi:type="dcterms:W3CDTF">2025-03-03T23:48:00Z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0x010100B1579C6EB1CC944FB8C57A60892BF3DB</vt:lpwstr>
  </property>
</Properties>
</file>